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b/>
          <w:color w:val="000000"/>
          <w:sz w:val="48"/>
          <w:szCs w:val="48"/>
        </w:rPr>
        <w:t>跨境电子商务专业技能</w:t>
      </w:r>
      <w:r>
        <w:rPr>
          <w:rFonts w:hint="eastAsia" w:ascii="黑体" w:hAnsi="黑体" w:eastAsia="黑体" w:cs="黑体"/>
          <w:b/>
          <w:color w:val="000000"/>
          <w:sz w:val="48"/>
          <w:szCs w:val="48"/>
          <w:lang w:val="en-US" w:eastAsia="zh-CN"/>
        </w:rPr>
        <w:t>考证</w:t>
      </w:r>
      <w:r>
        <w:rPr>
          <w:rFonts w:hint="eastAsia" w:ascii="黑体" w:hAnsi="黑体" w:eastAsia="黑体" w:cs="黑体"/>
          <w:b/>
          <w:color w:val="000000"/>
          <w:sz w:val="48"/>
          <w:szCs w:val="48"/>
        </w:rPr>
        <w:t>项目</w:t>
      </w:r>
      <w:r>
        <w:rPr>
          <w:rFonts w:hint="eastAsia" w:ascii="黑体" w:hAnsi="黑体" w:eastAsia="黑体" w:cs="黑体"/>
          <w:b/>
          <w:color w:val="000000"/>
          <w:sz w:val="48"/>
          <w:szCs w:val="48"/>
          <w:lang w:val="en-US" w:eastAsia="zh-CN"/>
        </w:rPr>
        <w:t>方案</w:t>
      </w: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center"/>
        <w:rPr>
          <w:b/>
          <w:color w:val="000000"/>
          <w:sz w:val="48"/>
          <w:szCs w:val="48"/>
        </w:rPr>
      </w:pPr>
    </w:p>
    <w:p>
      <w:pPr>
        <w:widowControl/>
        <w:jc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南京奥派信息产业股份公司</w:t>
      </w: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widowControl/>
        <w:jc w:val="lef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-900440829"/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</w:pPr>
          <w:r>
            <w:rPr>
              <w:lang w:val="zh-CN"/>
            </w:rPr>
            <w:t>目录</w:t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 w:val="0"/>
              <w:bCs w:val="0"/>
              <w:color w:val="auto"/>
              <w:kern w:val="2"/>
              <w:sz w:val="21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 w:val="0"/>
              <w:bCs w:val="0"/>
              <w:color w:val="auto"/>
              <w:kern w:val="2"/>
              <w:sz w:val="21"/>
              <w:szCs w:val="22"/>
              <w:lang w:val="zh-CN"/>
            </w:rPr>
            <w:instrText xml:space="preserve">TOC \o "1-3" \h \u </w:instrText>
          </w:r>
          <w:r>
            <w:rPr>
              <w:rFonts w:asciiTheme="minorHAnsi" w:hAnsiTheme="minorHAnsi" w:eastAsiaTheme="minorEastAsia" w:cstheme="minorBidi"/>
              <w:b w:val="0"/>
              <w:bCs w:val="0"/>
              <w:color w:val="auto"/>
              <w:kern w:val="2"/>
              <w:sz w:val="21"/>
              <w:szCs w:val="22"/>
              <w:lang w:val="zh-CN"/>
            </w:rPr>
            <w:fldChar w:fldCharType="separate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_Toc12512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>一、跨境电子商务</w:t>
          </w:r>
          <w:r>
            <w:rPr>
              <w:rFonts w:hint="eastAsia"/>
              <w:szCs w:val="36"/>
              <w:lang w:val="en-US" w:eastAsia="zh-CN"/>
            </w:rPr>
            <w:t>考试项目背景</w:t>
          </w:r>
          <w:r>
            <w:tab/>
          </w:r>
          <w:r>
            <w:fldChar w:fldCharType="begin"/>
          </w:r>
          <w:r>
            <w:instrText xml:space="preserve"> PAGEREF _Toc12512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_Toc13354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36"/>
              <w:lang w:val="en-US" w:eastAsia="zh-CN"/>
            </w:rPr>
            <w:t>二、跨境电子商务考试项目介绍</w:t>
          </w:r>
          <w:r>
            <w:tab/>
          </w:r>
          <w:r>
            <w:fldChar w:fldCharType="begin"/>
          </w:r>
          <w:r>
            <w:instrText xml:space="preserve"> PAGEREF _Toc13354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_Toc17263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28"/>
            </w:rPr>
            <w:t>1.跨境电子商务专业技能考试项目认证体系及收费标准</w:t>
          </w:r>
          <w:r>
            <w:tab/>
          </w:r>
          <w:r>
            <w:fldChar w:fldCharType="begin"/>
          </w:r>
          <w:r>
            <w:instrText xml:space="preserve"> PAGEREF _Toc17263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_Toc24420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28"/>
              <w:lang w:val="en-US" w:eastAsia="zh-CN"/>
            </w:rPr>
            <w:t>2.</w:t>
          </w:r>
          <w:r>
            <w:rPr>
              <w:rFonts w:hint="eastAsia"/>
              <w:szCs w:val="28"/>
            </w:rPr>
            <w:t>证书样本</w:t>
          </w:r>
          <w:r>
            <w:tab/>
          </w:r>
          <w:r>
            <w:fldChar w:fldCharType="begin"/>
          </w:r>
          <w:r>
            <w:instrText xml:space="preserve"> PAGEREF _Toc24420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_Toc11942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3.发证机构</w:t>
          </w:r>
          <w:r>
            <w:tab/>
          </w:r>
          <w:r>
            <w:fldChar w:fldCharType="begin"/>
          </w:r>
          <w:r>
            <w:instrText xml:space="preserve"> PAGEREF _Toc11942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_Toc5680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36"/>
              <w:lang w:val="en-US" w:eastAsia="zh-CN"/>
            </w:rPr>
            <w:t>三</w:t>
          </w:r>
          <w:r>
            <w:rPr>
              <w:rFonts w:hint="eastAsia"/>
              <w:szCs w:val="36"/>
            </w:rPr>
            <w:t>、</w:t>
          </w:r>
          <w:r>
            <w:rPr>
              <w:rFonts w:hint="eastAsia"/>
              <w:szCs w:val="36"/>
              <w:lang w:val="en-US" w:eastAsia="zh-CN"/>
            </w:rPr>
            <w:t>跨境电子商务考证项目考试流程</w:t>
          </w:r>
          <w:r>
            <w:tab/>
          </w:r>
          <w:r>
            <w:fldChar w:fldCharType="begin"/>
          </w:r>
          <w:r>
            <w:instrText xml:space="preserve"> PAGEREF _Toc5680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_Toc25490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32"/>
              <w:lang w:val="en-US" w:eastAsia="zh-CN"/>
            </w:rPr>
            <w:t>1.考试程序</w:t>
          </w:r>
          <w:r>
            <w:tab/>
          </w:r>
          <w:r>
            <w:fldChar w:fldCharType="begin"/>
          </w:r>
          <w:r>
            <w:instrText xml:space="preserve"> PAGEREF _Toc25490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_Toc9116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32"/>
              <w:lang w:val="en-US" w:eastAsia="zh-CN"/>
            </w:rPr>
            <w:t>2.考试方法</w:t>
          </w:r>
          <w:r>
            <w:tab/>
          </w:r>
          <w:r>
            <w:fldChar w:fldCharType="begin"/>
          </w:r>
          <w:r>
            <w:instrText xml:space="preserve"> PAGEREF _Toc9116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_Toc3673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32"/>
              <w:lang w:val="en-US" w:eastAsia="zh-CN"/>
            </w:rPr>
            <w:t>3.试题形式</w:t>
          </w:r>
          <w:r>
            <w:tab/>
          </w:r>
          <w:r>
            <w:fldChar w:fldCharType="begin"/>
          </w:r>
          <w:r>
            <w:instrText xml:space="preserve"> PAGEREF _Toc3673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_Toc9030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32"/>
              <w:lang w:val="en-US" w:eastAsia="zh-CN"/>
            </w:rPr>
            <w:t>4.考试时间</w:t>
          </w:r>
          <w:r>
            <w:tab/>
          </w:r>
          <w:r>
            <w:fldChar w:fldCharType="begin"/>
          </w:r>
          <w:r>
            <w:instrText xml:space="preserve"> PAGEREF _Toc9030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_Toc9221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5.考试地点</w:t>
          </w:r>
          <w:r>
            <w:tab/>
          </w:r>
          <w:r>
            <w:fldChar w:fldCharType="begin"/>
          </w:r>
          <w:r>
            <w:instrText xml:space="preserve"> PAGEREF _Toc9221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_Toc26210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36"/>
              <w:lang w:val="en-US" w:eastAsia="zh-CN"/>
            </w:rPr>
            <w:t>四</w:t>
          </w:r>
          <w:r>
            <w:rPr>
              <w:rFonts w:hint="eastAsia"/>
              <w:szCs w:val="36"/>
            </w:rPr>
            <w:t>、</w:t>
          </w:r>
          <w:r>
            <w:rPr>
              <w:rFonts w:hint="eastAsia"/>
              <w:szCs w:val="36"/>
              <w:lang w:val="en-US" w:eastAsia="zh-CN"/>
            </w:rPr>
            <w:t>跨境电子商务考证项目报考条件</w:t>
          </w:r>
          <w:r>
            <w:tab/>
          </w:r>
          <w:r>
            <w:fldChar w:fldCharType="begin"/>
          </w:r>
          <w:r>
            <w:instrText xml:space="preserve"> PAGEREF _Toc26210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_Toc2027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28"/>
              <w:lang w:val="en-US" w:eastAsia="zh-CN"/>
            </w:rPr>
            <w:t>1、跨境电子商务员</w:t>
          </w:r>
          <w:r>
            <w:tab/>
          </w:r>
          <w:r>
            <w:fldChar w:fldCharType="begin"/>
          </w:r>
          <w:r>
            <w:instrText xml:space="preserve"> PAGEREF _Toc2027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_Toc1571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/>
              <w:szCs w:val="28"/>
              <w:lang w:val="en-US" w:eastAsia="zh-CN"/>
            </w:rPr>
            <w:t>2、助理跨境电子商务师</w:t>
          </w:r>
          <w:r>
            <w:rPr>
              <w:rFonts w:hint="eastAsia" w:asciiTheme="minorEastAsia" w:hAnsiTheme="minorEastAsia" w:eastAsiaTheme="minorEastAsia" w:cstheme="minorEastAsia"/>
              <w:szCs w:val="28"/>
              <w:lang w:val="en-US" w:eastAsia="zh-CN"/>
            </w:rPr>
            <w:t xml:space="preserve"> </w:t>
          </w:r>
          <w:r>
            <w:tab/>
          </w:r>
          <w:r>
            <w:fldChar w:fldCharType="begin"/>
          </w:r>
          <w:r>
            <w:instrText xml:space="preserve"> PAGEREF _Toc1571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_Toc19702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28"/>
              <w:lang w:val="en-US" w:eastAsia="zh-CN"/>
            </w:rPr>
            <w:t>3、跨境电子商务师</w:t>
          </w:r>
          <w:r>
            <w:rPr>
              <w:rFonts w:hint="eastAsia" w:asciiTheme="minorEastAsia" w:hAnsiTheme="minorEastAsia" w:cstheme="minorEastAsia"/>
              <w:szCs w:val="28"/>
              <w:lang w:val="en-US" w:eastAsia="zh-CN"/>
            </w:rPr>
            <w:t xml:space="preserve"> </w:t>
          </w:r>
          <w:r>
            <w:tab/>
          </w:r>
          <w:r>
            <w:fldChar w:fldCharType="begin"/>
          </w:r>
          <w:r>
            <w:instrText xml:space="preserve"> PAGEREF _Toc19702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_Toc13882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36"/>
              <w:lang w:val="en-US" w:eastAsia="zh-CN"/>
            </w:rPr>
            <w:t>五、</w:t>
          </w:r>
          <w:r>
            <w:rPr>
              <w:rFonts w:hint="eastAsia"/>
              <w:szCs w:val="36"/>
              <w:lang w:val="en-US" w:eastAsia="zh-CN"/>
            </w:rPr>
            <w:t>跨境电子商务考证项目</w:t>
          </w:r>
          <w:r>
            <w:rPr>
              <w:rFonts w:hint="eastAsia" w:asciiTheme="minorEastAsia" w:hAnsiTheme="minorEastAsia" w:eastAsiaTheme="minorEastAsia" w:cstheme="minorEastAsia"/>
              <w:szCs w:val="36"/>
              <w:lang w:val="en-US" w:eastAsia="zh-CN"/>
            </w:rPr>
            <w:t>培训</w:t>
          </w:r>
          <w:r>
            <w:tab/>
          </w:r>
          <w:r>
            <w:fldChar w:fldCharType="begin"/>
          </w:r>
          <w:r>
            <w:instrText xml:space="preserve"> PAGEREF _Toc13882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_Toc31391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28"/>
              <w:lang w:val="en-US" w:eastAsia="zh-CN"/>
            </w:rPr>
            <w:t>1.培训机构</w:t>
          </w:r>
          <w:r>
            <w:tab/>
          </w:r>
          <w:r>
            <w:fldChar w:fldCharType="begin"/>
          </w:r>
          <w:r>
            <w:instrText xml:space="preserve"> PAGEREF _Toc31391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_Toc16525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28"/>
              <w:lang w:val="en-US" w:eastAsia="zh-CN"/>
            </w:rPr>
            <w:t>2.培训教材</w:t>
          </w:r>
          <w:r>
            <w:tab/>
          </w:r>
          <w:r>
            <w:fldChar w:fldCharType="begin"/>
          </w:r>
          <w:r>
            <w:instrText xml:space="preserve"> PAGEREF _Toc16525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begin"/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instrText xml:space="preserve"> HYPERLINK \l _Toc14941 </w:instrText>
          </w:r>
          <w:r>
            <w:rPr>
              <w:rFonts w:asciiTheme="minorHAnsi" w:hAnsiTheme="minorHAnsi" w:eastAsiaTheme="minorEastAsia" w:cstheme="minorBidi"/>
              <w:bCs w:val="0"/>
              <w:kern w:val="2"/>
              <w:szCs w:val="22"/>
              <w:lang w:val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28"/>
              <w:lang w:val="en-US" w:eastAsia="zh-CN"/>
            </w:rPr>
            <w:t>3.考试官网</w:t>
          </w:r>
          <w:r>
            <w:tab/>
          </w:r>
          <w:r>
            <w:fldChar w:fldCharType="begin"/>
          </w:r>
          <w:r>
            <w:instrText xml:space="preserve"> PAGEREF _Toc14941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>
          <w:pPr>
            <w:rPr>
              <w:rFonts w:asciiTheme="minorHAnsi" w:hAnsiTheme="minorHAnsi" w:eastAsiaTheme="minorEastAsia" w:cstheme="minorBidi"/>
              <w:b w:val="0"/>
              <w:bCs w:val="0"/>
              <w:color w:val="auto"/>
              <w:kern w:val="2"/>
              <w:sz w:val="21"/>
              <w:szCs w:val="22"/>
              <w:lang w:val="zh-CN"/>
            </w:rPr>
          </w:pPr>
          <w:r>
            <w:rPr>
              <w:rFonts w:asciiTheme="minorHAnsi" w:hAnsiTheme="minorHAnsi" w:eastAsiaTheme="minorEastAsia" w:cstheme="minorBidi"/>
              <w:bCs w:val="0"/>
              <w:color w:val="auto"/>
              <w:kern w:val="2"/>
              <w:szCs w:val="22"/>
              <w:lang w:val="zh-CN"/>
            </w:rPr>
            <w:fldChar w:fldCharType="end"/>
          </w:r>
        </w:p>
        <w:p/>
      </w:sdtContent>
    </w:sdt>
    <w:p>
      <w:pPr>
        <w:widowControl/>
        <w:jc w:val="left"/>
        <w:rPr>
          <w:b/>
          <w:color w:val="000000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0"/>
        <w:rPr>
          <w:sz w:val="32"/>
          <w:szCs w:val="32"/>
        </w:rPr>
      </w:pPr>
      <w:bookmarkStart w:id="0" w:name="_Toc5594"/>
      <w:bookmarkStart w:id="1" w:name="_Toc12512"/>
      <w:r>
        <w:rPr>
          <w:rFonts w:hint="eastAsia"/>
          <w:sz w:val="32"/>
          <w:szCs w:val="32"/>
        </w:rPr>
        <w:t>一、跨境电子商务</w:t>
      </w:r>
      <w:r>
        <w:rPr>
          <w:rFonts w:hint="eastAsia"/>
          <w:sz w:val="32"/>
          <w:szCs w:val="32"/>
          <w:lang w:val="en-US" w:eastAsia="zh-CN"/>
        </w:rPr>
        <w:t>考试项目</w:t>
      </w:r>
      <w:bookmarkEnd w:id="0"/>
      <w:r>
        <w:rPr>
          <w:rFonts w:hint="eastAsia"/>
          <w:sz w:val="32"/>
          <w:szCs w:val="32"/>
          <w:lang w:val="en-US" w:eastAsia="zh-CN"/>
        </w:rPr>
        <w:t>背景</w:t>
      </w:r>
      <w:bookmarkEnd w:id="1"/>
    </w:p>
    <w:p>
      <w:pPr>
        <w:ind w:firstLine="560" w:firstLineChars="200"/>
        <w:rPr>
          <w:rFonts w:hint="eastAsia"/>
          <w:sz w:val="28"/>
          <w:szCs w:val="32"/>
        </w:rPr>
      </w:pPr>
      <w:bookmarkStart w:id="2" w:name="_Toc9985"/>
      <w:r>
        <w:rPr>
          <w:rFonts w:hint="eastAsia"/>
          <w:sz w:val="28"/>
          <w:szCs w:val="32"/>
        </w:rPr>
        <w:t>随着电子信息技术和经济全球化的深入发展，虚拟的交易模式——电子商务也随之诞生，从1997年起，到马云创建阿里巴巴B2B电子商务平台，再到淘宝、当当网、聚美优品等等一系列的电商诞生，我国的电子商务步入了快速发展的时期，跨境电子商务作为电子商务中的一个重要分支，在国际贸易中的地位和重要作用日益凸显，已经成为我国对外贸易的发展趋势。通过互联网和快递等服务，国与国的民众间互通有无，商品实现了跨国销售。跨境电子商务不仅是一种现代流通方式，也是推动流通体系现代化转型升级的重要手段，在打破市场壁垒、实现商品和服务的高效流转、促进市场公平竞争方面具有不可替代的作用。</w:t>
      </w:r>
    </w:p>
    <w:p>
      <w:pPr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跨境电子商务考试项目主要针对从事或准备从事本职业的专业人员，在Internet开放的网络环境下，基于浏览器、服务器应用方式，实现跨境交易。该项目的申报人员在具备基本的计算机与网络应用知识的基础上，须具备电子商务基本业务流程、网络营销、电子支付、电子商务安全、国际贸易实务、国际结算、国际贸易单证、电子口岸、报关、报检等能力。该专业人员是整个国际商业活动的具体承担着和执行者，是互联网交易体系不可或缺的专业人才。</w:t>
      </w:r>
    </w:p>
    <w:p>
      <w:pPr>
        <w:ind w:firstLine="560" w:firstLineChars="200"/>
        <w:rPr>
          <w:rFonts w:hint="eastAsia"/>
          <w:sz w:val="28"/>
          <w:szCs w:val="32"/>
        </w:rPr>
      </w:pPr>
    </w:p>
    <w:p>
      <w:pPr>
        <w:ind w:firstLine="560" w:firstLineChars="200"/>
        <w:rPr>
          <w:rFonts w:hint="eastAsia"/>
          <w:sz w:val="28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2"/>
          <w:szCs w:val="32"/>
          <w:lang w:val="en-US" w:eastAsia="zh-CN"/>
        </w:rPr>
      </w:pPr>
      <w:bookmarkStart w:id="3" w:name="_Toc13354"/>
      <w:r>
        <w:rPr>
          <w:rFonts w:hint="eastAsia"/>
          <w:sz w:val="32"/>
          <w:szCs w:val="32"/>
          <w:lang w:val="en-US" w:eastAsia="zh-CN"/>
        </w:rPr>
        <w:t>跨境电子商务考试项目介绍</w:t>
      </w:r>
      <w:bookmarkEnd w:id="2"/>
      <w:bookmarkEnd w:id="3"/>
    </w:p>
    <w:p>
      <w:pPr>
        <w:pStyle w:val="3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sz w:val="28"/>
          <w:szCs w:val="28"/>
        </w:rPr>
      </w:pPr>
      <w:bookmarkStart w:id="4" w:name="_Toc17263"/>
      <w:bookmarkStart w:id="5" w:name="_Toc12894"/>
      <w:r>
        <w:rPr>
          <w:rFonts w:hint="eastAsia"/>
          <w:sz w:val="28"/>
          <w:szCs w:val="28"/>
        </w:rPr>
        <w:t>跨境电子商务专业技能考试项目认证体系及收费标准</w:t>
      </w:r>
      <w:bookmarkEnd w:id="4"/>
      <w:bookmarkEnd w:id="5"/>
    </w:p>
    <w:tbl>
      <w:tblPr>
        <w:tblStyle w:val="14"/>
        <w:tblpPr w:leftFromText="180" w:rightFromText="180" w:vertAnchor="text" w:horzAnchor="page" w:tblpX="2190" w:tblpY="24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理论考试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技能考试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跨境电子商务员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120元/次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160元/次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助理跨境电子商务师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160元/次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220元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跨境电子商务师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280元/次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8"/>
                <w:lang w:val="en-US" w:eastAsia="zh-CN"/>
              </w:rPr>
              <w:t>00元/次</w:t>
            </w:r>
          </w:p>
        </w:tc>
      </w:tr>
    </w:tbl>
    <w:p>
      <w:pPr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ind w:left="0" w:leftChars="0" w:right="0" w:rightChars="0" w:firstLine="0" w:firstLineChars="0"/>
        <w:jc w:val="both"/>
        <w:textAlignment w:val="auto"/>
        <w:outlineLvl w:val="1"/>
        <w:rPr>
          <w:sz w:val="28"/>
          <w:szCs w:val="28"/>
        </w:rPr>
      </w:pPr>
      <w:bookmarkStart w:id="6" w:name="_Toc13821"/>
      <w:bookmarkStart w:id="7" w:name="_Toc24420"/>
      <w:r>
        <w:rPr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646430</wp:posOffset>
            </wp:positionV>
            <wp:extent cx="4077335" cy="2849880"/>
            <wp:effectExtent l="0" t="0" r="18415" b="7620"/>
            <wp:wrapNone/>
            <wp:docPr id="1" name="图片 1" descr="F:\8.资质证书\11.跨境电子商务师考证\跨境电子商务师证书封面.jpg跨境电子商务师证书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8.资质证书\11.跨境电子商务师考证\跨境电子商务师证书封面.jpg跨境电子商务师证书封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证书样本</w:t>
      </w:r>
      <w:bookmarkEnd w:id="6"/>
      <w:bookmarkEnd w:id="7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54610</wp:posOffset>
            </wp:positionV>
            <wp:extent cx="3924300" cy="2792730"/>
            <wp:effectExtent l="0" t="0" r="0" b="7620"/>
            <wp:wrapNone/>
            <wp:docPr id="2" name="图片 2" descr="F:\8.资质证书\11.跨境电子商务师考证\跨境电子商务师证书内页.jpg跨境电子商务师证书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8.资质证书\11.跨境电子商务师考证\跨境电子商务师证书内页.jpg跨境电子商务师证书内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sz w:val="28"/>
          <w:szCs w:val="28"/>
          <w:lang w:val="en-US" w:eastAsia="zh-CN"/>
        </w:rPr>
      </w:pPr>
      <w:bookmarkStart w:id="8" w:name="_Toc11942"/>
      <w:r>
        <w:rPr>
          <w:rFonts w:hint="eastAsia"/>
          <w:sz w:val="28"/>
          <w:szCs w:val="28"/>
          <w:lang w:val="en-US" w:eastAsia="zh-CN"/>
        </w:rPr>
        <w:t>发证机构</w:t>
      </w:r>
      <w:bookmarkEnd w:id="8"/>
    </w:p>
    <w:p>
      <w:pPr>
        <w:snapToGrid w:val="0"/>
        <w:spacing w:line="360" w:lineRule="auto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36"/>
          <w:sz w:val="28"/>
          <w:szCs w:val="28"/>
        </w:rPr>
        <w:t>工业和信息化部电子行业职业技能鉴定指导中心</w:t>
      </w:r>
    </w:p>
    <w:p>
      <w:pPr>
        <w:widowControl/>
        <w:jc w:val="left"/>
        <w:rPr>
          <w:b/>
          <w:bCs/>
          <w:sz w:val="32"/>
          <w:szCs w:val="32"/>
        </w:rPr>
      </w:pPr>
      <w:bookmarkStart w:id="9" w:name="_Toc30203"/>
      <w:bookmarkStart w:id="10" w:name="_Toc5680"/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t>跨境电子商务考</w:t>
      </w:r>
      <w:bookmarkEnd w:id="9"/>
      <w:r>
        <w:rPr>
          <w:rFonts w:hint="eastAsia"/>
          <w:b/>
          <w:bCs/>
          <w:sz w:val="32"/>
          <w:szCs w:val="32"/>
          <w:lang w:val="en-US" w:eastAsia="zh-CN"/>
        </w:rPr>
        <w:t>证项目考试流程</w:t>
      </w:r>
      <w:bookmarkEnd w:id="10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sz w:val="28"/>
          <w:szCs w:val="28"/>
          <w:lang w:val="en-US" w:eastAsia="zh-CN"/>
        </w:rPr>
      </w:pPr>
      <w:bookmarkStart w:id="11" w:name="_Toc25490"/>
      <w:bookmarkStart w:id="12" w:name="_Toc4190"/>
      <w:r>
        <w:rPr>
          <w:rFonts w:hint="eastAsia"/>
          <w:sz w:val="28"/>
          <w:szCs w:val="28"/>
          <w:lang w:val="en-US" w:eastAsia="zh-CN"/>
        </w:rPr>
        <w:t>1.考试程序</w:t>
      </w:r>
      <w:bookmarkEnd w:id="11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报考人员在跨境电子商务专业技能网上报名栏选择考试项目、报考等级、考试机构，点入考试申请表。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认真填写考试申报表，核对无误，按提交键。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打印考试申报表，按表上提示在规定地点签名并贴上照片。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关注跨境电子商务专业技能网报名确认信息，在规定时间到报考人员选择的考试点（或考区）按照通知要求办理缴费确认手续，并领取准考证。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按照准考证上规定的时间、地点参加考试。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考试日后45个工作日内公布考试成绩，考生可在跨境电子商务专业技能网上查询考试成绩。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考试日后60个工作日内向考试合格者颁发专业技能证书。</w:t>
      </w:r>
    </w:p>
    <w:bookmarkEnd w:id="12"/>
    <w:p>
      <w:pPr>
        <w:pStyle w:val="3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sz w:val="28"/>
          <w:szCs w:val="28"/>
          <w:lang w:val="en-US" w:eastAsia="zh-CN"/>
        </w:rPr>
      </w:pPr>
      <w:bookmarkStart w:id="13" w:name="_Toc9116"/>
      <w:r>
        <w:rPr>
          <w:rFonts w:hint="eastAsia"/>
          <w:sz w:val="28"/>
          <w:szCs w:val="28"/>
          <w:lang w:val="en-US" w:eastAsia="zh-CN"/>
        </w:rPr>
        <w:t>考试方法</w:t>
      </w:r>
      <w:bookmarkEnd w:id="13"/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/>
        </w:rPr>
        <w:t>考试由理论知识考试和技能操作考核两部分组成。两部分考核都合格的考生通过本次考试。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/>
        </w:rPr>
        <w:t>理论知识考试：时间60分钟，总分100分，考试得分60分（含）以上者为合格。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/>
        </w:rPr>
        <w:t>技能操作考核：时间90分钟，总分100分，考试得分60分（含）以上者为合格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ind w:left="0" w:leftChars="0" w:right="0" w:rightChars="0" w:firstLine="0" w:firstLineChars="0"/>
        <w:jc w:val="both"/>
        <w:textAlignment w:val="auto"/>
        <w:outlineLvl w:val="1"/>
        <w:rPr>
          <w:sz w:val="28"/>
          <w:szCs w:val="28"/>
        </w:rPr>
      </w:pPr>
      <w:bookmarkStart w:id="14" w:name="_Toc22606"/>
      <w:bookmarkStart w:id="15" w:name="_Toc3673"/>
      <w:r>
        <w:rPr>
          <w:rFonts w:hint="eastAsia"/>
          <w:sz w:val="28"/>
          <w:szCs w:val="28"/>
          <w:lang w:val="en-US" w:eastAsia="zh-CN"/>
        </w:rPr>
        <w:t>3.</w:t>
      </w:r>
      <w:bookmarkEnd w:id="14"/>
      <w:r>
        <w:rPr>
          <w:rFonts w:hint="eastAsia"/>
          <w:sz w:val="28"/>
          <w:szCs w:val="28"/>
          <w:lang w:val="en-US" w:eastAsia="zh-CN"/>
        </w:rPr>
        <w:t>试题形式</w:t>
      </w:r>
      <w:bookmarkEnd w:id="15"/>
    </w:p>
    <w:p>
      <w:pPr>
        <w:numPr>
          <w:ilvl w:val="0"/>
          <w:numId w:val="7"/>
        </w:numPr>
        <w:rPr>
          <w:rFonts w:hint="eastAsia"/>
          <w:sz w:val="28"/>
          <w:szCs w:val="28"/>
        </w:rPr>
      </w:pPr>
      <w:bookmarkStart w:id="16" w:name="_Toc18551"/>
      <w:r>
        <w:rPr>
          <w:rFonts w:hint="eastAsia"/>
          <w:sz w:val="28"/>
          <w:szCs w:val="28"/>
        </w:rPr>
        <w:t>选择题（含多项选择）、判断题：主要考察考生掌握基础知识概念的理解及掌握的清晰程度。</w:t>
      </w:r>
    </w:p>
    <w:p>
      <w:pPr>
        <w:numPr>
          <w:ilvl w:val="0"/>
          <w:numId w:val="7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操作技能题：主要考察考生对跨境电子商务综合业务的分析、理解、处理等能力。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sz w:val="28"/>
          <w:szCs w:val="28"/>
          <w:lang w:val="en-US" w:eastAsia="zh-CN"/>
        </w:rPr>
      </w:pPr>
      <w:bookmarkStart w:id="17" w:name="_Toc9030"/>
      <w:r>
        <w:rPr>
          <w:rFonts w:hint="eastAsia"/>
          <w:sz w:val="28"/>
          <w:szCs w:val="28"/>
          <w:lang w:val="en-US" w:eastAsia="zh-CN"/>
        </w:rPr>
        <w:t>考试时间</w:t>
      </w:r>
      <w:bookmarkEnd w:id="17"/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具体时间在跨境电子商务专业技能网上公布。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sz w:val="28"/>
          <w:szCs w:val="28"/>
          <w:lang w:val="en-US" w:eastAsia="zh-CN"/>
        </w:rPr>
      </w:pPr>
      <w:bookmarkStart w:id="18" w:name="_Toc9221"/>
      <w:r>
        <w:rPr>
          <w:rFonts w:hint="eastAsia"/>
          <w:sz w:val="28"/>
          <w:szCs w:val="28"/>
          <w:lang w:val="en-US" w:eastAsia="zh-CN"/>
        </w:rPr>
        <w:t>5.考试地点</w:t>
      </w:r>
      <w:bookmarkEnd w:id="18"/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各地授权的考试机构（请查阅跨境电子商务专业技能网）。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0"/>
        <w:rPr>
          <w:sz w:val="32"/>
          <w:szCs w:val="32"/>
        </w:rPr>
      </w:pPr>
      <w:bookmarkStart w:id="19" w:name="_Toc26210"/>
      <w:r>
        <w:rPr>
          <w:rFonts w:hint="eastAsia"/>
          <w:sz w:val="32"/>
          <w:szCs w:val="32"/>
          <w:lang w:val="en-US" w:eastAsia="zh-CN"/>
        </w:rPr>
        <w:t>四</w:t>
      </w:r>
      <w:r>
        <w:rPr>
          <w:rFonts w:hint="eastAsia"/>
          <w:sz w:val="32"/>
          <w:szCs w:val="32"/>
        </w:rPr>
        <w:t>、</w:t>
      </w:r>
      <w:bookmarkEnd w:id="16"/>
      <w:r>
        <w:rPr>
          <w:rFonts w:hint="eastAsia"/>
          <w:sz w:val="32"/>
          <w:szCs w:val="32"/>
          <w:lang w:val="en-US" w:eastAsia="zh-CN"/>
        </w:rPr>
        <w:t>跨境电子商务考证项目报考条件</w:t>
      </w:r>
      <w:bookmarkEnd w:id="19"/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bookmarkStart w:id="20" w:name="_Toc2027"/>
      <w:r>
        <w:rPr>
          <w:rStyle w:val="20"/>
          <w:rFonts w:hint="eastAsia"/>
          <w:sz w:val="28"/>
          <w:szCs w:val="28"/>
          <w:lang w:val="en-US" w:eastAsia="zh-CN"/>
        </w:rPr>
        <w:t>1、跨境电子商务员</w:t>
      </w:r>
      <w:bookmarkEnd w:id="20"/>
      <w:r>
        <w:rPr>
          <w:rFonts w:hint="eastAsia"/>
          <w:sz w:val="28"/>
          <w:szCs w:val="28"/>
          <w:lang w:val="en-US" w:eastAsia="zh-CN"/>
        </w:rPr>
        <w:t>（具备以下条件之一者）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（1）在本专业工作岗位见习工作1年以上，经本专业正规培训达规定标准学时数，并取得毕（结）业证书者。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（2）取得经教育行政部门和劳动保障行政部门审核认定的、以中级技能为培养目标的中等以上职业学校本专业毕业证书者。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（3）相关专业的中等以上职业学校在读学生。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bookmarkStart w:id="21" w:name="_Toc1571"/>
      <w:r>
        <w:rPr>
          <w:rStyle w:val="20"/>
          <w:rFonts w:hint="eastAsia"/>
          <w:sz w:val="28"/>
          <w:szCs w:val="28"/>
          <w:lang w:val="en-US" w:eastAsia="zh-CN"/>
        </w:rPr>
        <w:t>2、助理跨境电子商务师</w:t>
      </w:r>
      <w:r>
        <w:rPr>
          <w:rStyle w:val="20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bookmarkEnd w:id="21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(具备以下条件之一者)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（1）在本专业岗位工作1年以上，经本专业正规培训达规定标准学时数，并取得毕（结）业证书者。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（2）取得跨境电子商务员、电子口岸操作员、电子单证员、国际贸易单证员、国际贸易业务员、加工贸易报审员等国际贸易相关证书者。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（3）相关专业的高等以上职业院校在读学生。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bookmarkStart w:id="22" w:name="_Toc19702"/>
      <w:r>
        <w:rPr>
          <w:rStyle w:val="20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3、跨境电子商务师</w:t>
      </w:r>
      <w:r>
        <w:rPr>
          <w:rStyle w:val="20"/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bookmarkEnd w:id="22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(具备以下条件之一者)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（1）在本专业岗位工作3年以上，经本专业正规培训达规定标准学时数，并取得毕（结）业证书者。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（2）取得助理跨境电子商务师、电子单证师、助理国际贸易单证师、助理国际贸易师等国际贸易相关证书者。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23" w:name="_Toc13882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五、</w:t>
      </w:r>
      <w:r>
        <w:rPr>
          <w:rFonts w:hint="eastAsia"/>
          <w:sz w:val="32"/>
          <w:szCs w:val="32"/>
          <w:lang w:val="en-US" w:eastAsia="zh-CN"/>
        </w:rPr>
        <w:t>跨境电子商务考证项目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培训</w:t>
      </w:r>
      <w:bookmarkEnd w:id="23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24" w:name="_Toc31391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1.培训机构</w:t>
      </w:r>
      <w:bookmarkEnd w:id="24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具备培训资质的机构可称为本项目的培训机构，申报人员可自愿前往培训机构接受考前培训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经认证的师资方可开展本项目的培训工作。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25" w:name="_Toc16525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2.培训教材</w:t>
      </w:r>
      <w:bookmarkEnd w:id="25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各地培训机构应参照使用本项目专用教材，申报人员可向各地考试承办机构自愿购买。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26" w:name="_Toc14941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考试官网</w:t>
      </w:r>
      <w:bookmarkEnd w:id="26"/>
    </w:p>
    <w:p>
      <w:pPr>
        <w:numPr>
          <w:ilvl w:val="0"/>
          <w:numId w:val="0"/>
        </w:numPr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跨境电子商务专业技能培训网：www.dianzidz.org</w:t>
      </w:r>
      <w:bookmarkStart w:id="27" w:name="_GoBack"/>
      <w:bookmarkEnd w:id="27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3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8118"/>
    <w:multiLevelType w:val="singleLevel"/>
    <w:tmpl w:val="59688118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6885A9"/>
    <w:multiLevelType w:val="singleLevel"/>
    <w:tmpl w:val="596885A9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688674"/>
    <w:multiLevelType w:val="singleLevel"/>
    <w:tmpl w:val="59688674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596886BB"/>
    <w:multiLevelType w:val="singleLevel"/>
    <w:tmpl w:val="596886BB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96886E6"/>
    <w:multiLevelType w:val="singleLevel"/>
    <w:tmpl w:val="596886E6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9688738"/>
    <w:multiLevelType w:val="singleLevel"/>
    <w:tmpl w:val="59688738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6">
    <w:nsid w:val="596889D9"/>
    <w:multiLevelType w:val="singleLevel"/>
    <w:tmpl w:val="596889D9"/>
    <w:lvl w:ilvl="0" w:tentative="0">
      <w:start w:val="3"/>
      <w:numFmt w:val="decimal"/>
      <w:suff w:val="nothing"/>
      <w:lvlText w:val="%1."/>
      <w:lvlJc w:val="left"/>
    </w:lvl>
  </w:abstractNum>
  <w:abstractNum w:abstractNumId="7">
    <w:nsid w:val="59688AE9"/>
    <w:multiLevelType w:val="singleLevel"/>
    <w:tmpl w:val="59688AE9"/>
    <w:lvl w:ilvl="0" w:tentative="0">
      <w:start w:val="3"/>
      <w:numFmt w:val="decimal"/>
      <w:suff w:val="nothing"/>
      <w:lvlText w:val="%1."/>
      <w:lvlJc w:val="left"/>
    </w:lvl>
  </w:abstractNum>
  <w:abstractNum w:abstractNumId="8">
    <w:nsid w:val="59688B3F"/>
    <w:multiLevelType w:val="singleLevel"/>
    <w:tmpl w:val="59688B3F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29"/>
    <w:rsid w:val="00006098"/>
    <w:rsid w:val="00011C2F"/>
    <w:rsid w:val="00030A42"/>
    <w:rsid w:val="0010273F"/>
    <w:rsid w:val="00283F49"/>
    <w:rsid w:val="002F18B9"/>
    <w:rsid w:val="003B1070"/>
    <w:rsid w:val="003D256B"/>
    <w:rsid w:val="00417F4D"/>
    <w:rsid w:val="00425320"/>
    <w:rsid w:val="004A53D3"/>
    <w:rsid w:val="00513B35"/>
    <w:rsid w:val="00561EC7"/>
    <w:rsid w:val="00574329"/>
    <w:rsid w:val="005A7D55"/>
    <w:rsid w:val="005D7EA0"/>
    <w:rsid w:val="0061114E"/>
    <w:rsid w:val="00616E0B"/>
    <w:rsid w:val="00661A71"/>
    <w:rsid w:val="006B161D"/>
    <w:rsid w:val="006D450E"/>
    <w:rsid w:val="007013A2"/>
    <w:rsid w:val="007333D6"/>
    <w:rsid w:val="007920AB"/>
    <w:rsid w:val="007A77ED"/>
    <w:rsid w:val="00803378"/>
    <w:rsid w:val="00807A34"/>
    <w:rsid w:val="008350D8"/>
    <w:rsid w:val="008775DA"/>
    <w:rsid w:val="008C1AFB"/>
    <w:rsid w:val="008E23F5"/>
    <w:rsid w:val="00903A98"/>
    <w:rsid w:val="0093444B"/>
    <w:rsid w:val="00994CD2"/>
    <w:rsid w:val="009B3FA6"/>
    <w:rsid w:val="00A241A3"/>
    <w:rsid w:val="00AD2504"/>
    <w:rsid w:val="00B40DE0"/>
    <w:rsid w:val="00B8324B"/>
    <w:rsid w:val="00BA0C7B"/>
    <w:rsid w:val="00BA6530"/>
    <w:rsid w:val="00BC6517"/>
    <w:rsid w:val="00BF04A9"/>
    <w:rsid w:val="00C00C9B"/>
    <w:rsid w:val="00C807C2"/>
    <w:rsid w:val="00CB0053"/>
    <w:rsid w:val="00CD1664"/>
    <w:rsid w:val="00D217CD"/>
    <w:rsid w:val="00D513C9"/>
    <w:rsid w:val="00DE6A4D"/>
    <w:rsid w:val="00E65372"/>
    <w:rsid w:val="00E74C51"/>
    <w:rsid w:val="00E960EC"/>
    <w:rsid w:val="00EB65BA"/>
    <w:rsid w:val="00ED4DDD"/>
    <w:rsid w:val="00F41953"/>
    <w:rsid w:val="00F91C7A"/>
    <w:rsid w:val="00FA4756"/>
    <w:rsid w:val="00FC408B"/>
    <w:rsid w:val="00FD574F"/>
    <w:rsid w:val="04D725A6"/>
    <w:rsid w:val="13BA7F03"/>
    <w:rsid w:val="1D6F525A"/>
    <w:rsid w:val="2DD41611"/>
    <w:rsid w:val="33F676CB"/>
    <w:rsid w:val="36EA10CF"/>
    <w:rsid w:val="3A036EE0"/>
    <w:rsid w:val="3C8B284F"/>
    <w:rsid w:val="44F741C7"/>
    <w:rsid w:val="54DF3AE6"/>
    <w:rsid w:val="57F67FDE"/>
    <w:rsid w:val="5A894642"/>
    <w:rsid w:val="65CD05CE"/>
    <w:rsid w:val="6B984B2E"/>
    <w:rsid w:val="6C7E12A0"/>
    <w:rsid w:val="71571300"/>
    <w:rsid w:val="746D5D24"/>
    <w:rsid w:val="7A802A90"/>
    <w:rsid w:val="7BC51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text"/>
    <w:basedOn w:val="10"/>
    <w:qFormat/>
    <w:uiPriority w:val="0"/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59791-FE32-43CF-AF96-3EDA93BD4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625</Words>
  <Characters>3569</Characters>
  <Lines>29</Lines>
  <Paragraphs>8</Paragraphs>
  <ScaleCrop>false</ScaleCrop>
  <LinksUpToDate>false</LinksUpToDate>
  <CharactersWithSpaces>4186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2013-08-05T06:38:00Z</dcterms:created>
  <dc:creator>Administrator</dc:creator>
  <cp:lastModifiedBy>allpass</cp:lastModifiedBy>
  <dcterms:modified xsi:type="dcterms:W3CDTF">2017-07-14T09:29:52Z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